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/>
        <w:bidi w:val="0"/>
        <w:ind w:left="0" w:right="0" w:hanging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Уважаемые садоводы!</w:t>
      </w:r>
    </w:p>
    <w:p>
      <w:pPr>
        <w:pStyle w:val="Style17"/>
        <w:widowControl/>
        <w:bidi w:val="0"/>
        <w:ind w:left="0" w:right="0" w:hanging="0"/>
        <w:jc w:val="left"/>
        <w:rPr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На последнем </w:t>
      </w:r>
      <w:hyperlink r:id="rId2">
        <w:r>
          <w:rPr>
            <w:rStyle w:val="-"/>
            <w:rFonts w:ascii="Verdana;Arial;Helvetica;sans-serif" w:hAnsi="Verdana;Arial;Helvetica;sans-serif"/>
            <w:b w:val="false"/>
            <w:i w:val="false"/>
            <w:caps w:val="false"/>
            <w:smallCaps w:val="false"/>
            <w:color w:val="000000"/>
            <w:spacing w:val="0"/>
            <w:sz w:val="21"/>
          </w:rPr>
          <w:t>собрании</w:t>
        </w:r>
      </w:hyperlink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 правление решило заключить договор с электриком на обслуживание наших электросетей. Все работы по обслуживанию электросетей давно наболели и крайне необходимы. А поскольку мы обещали, что будем вести дела открыто, рассказываем подробнее о том, как будет происходить работа с электриком.</w:t>
      </w:r>
    </w:p>
    <w:p>
      <w:pPr>
        <w:pStyle w:val="Style17"/>
        <w:widowControl/>
        <w:numPr>
          <w:ilvl w:val="0"/>
          <w:numId w:val="1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ИП Баласанов будет работать по договору. Он имеет все необходимые допуски и владеет автовышкой.</w:t>
      </w:r>
    </w:p>
    <w:p>
      <w:pPr>
        <w:pStyle w:val="Style17"/>
        <w:widowControl/>
        <w:numPr>
          <w:ilvl w:val="0"/>
          <w:numId w:val="1"/>
        </w:numPr>
        <w:bidi w:val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Согласно коммерческому предложению, после подписания договора электрик будет обязан: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Осуществлять ежемесячный регулярный осмотр электрических сетей СНТ на предмет технического состояния и наличия фактов несанкционированного подключения к электросетям CHT.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Осуществлять периодическую проверку в вечерние часы исправности уличных фонарей вдоль дорог СНТ, их ремонт и замену при необходимости, а также замену перегоревших ламп в фонарях с использованием спецтехники. (массовая замена в договор не входит)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Осуществлять осмотр трансформаторных подстанций, проверку выходных напряжений и тока, не дожидаясь решения Правления СНТ.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Осуществлять профилактический осмотр низковольтных распределительных щитов.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Соблюдать правила внутреннего распорядка СНТ, требования инструкций по технике безопасности, противопожарной безопасности, действующих в организации Заказчика.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случае аварийного выключения подачи электроэнергии незамедлительно выявить его причины и принять все меры по восстановлению обеспечения CHT электроэнергией.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Обеспечивать правильную эксплуатацию, проведение и организацию качественного ремонта электросетей и электрооборудования СНТ в соответствии с инструкциями по техническому обслуживанию, действующими техническими условиям и нормами.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По решению Правления СНТ проводить работы по отключению собственников СНТ от электросетей CHT на линии разграничения балансовой и эксплуатационной ответственности.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До 30 числа каждого месяца снимать показания общих расчетных счетчиков на подстанции CHT.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Докладывать Председателю СНТ (Правлению СНТ) о техническом состоянии электрооборудования и всех нарушениях правил использования электроэнергии на территории СНТ.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 аварийных случаях и при обнаружении грубых нарушений правил использования электроэнергии производить немедленное отключение неисправного электрооборудования от электросети с обязательным уведомлением об этом председателя СНТ (Правления СНТ).</w:t>
      </w:r>
    </w:p>
    <w:p>
      <w:pPr>
        <w:pStyle w:val="Style17"/>
        <w:widowControl/>
        <w:numPr>
          <w:ilvl w:val="0"/>
          <w:numId w:val="2"/>
        </w:numPr>
        <w:bidi w:val="0"/>
        <w:spacing w:before="0" w:after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Выполнять отдельные поручения Председателя СНТ (Правления CHT) в части содержания, обслуживания и ремонта электрооборудования СНТ.</w:t>
      </w:r>
    </w:p>
    <w:p>
      <w:pPr>
        <w:pStyle w:val="Style17"/>
        <w:widowControl/>
        <w:numPr>
          <w:ilvl w:val="0"/>
          <w:numId w:val="2"/>
        </w:numPr>
        <w:bidi w:val="0"/>
        <w:jc w:val="left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Производить замену сгоревших счетчиков или автоматов в системе АСКУЭ, а так же включение автоматов в случае срабатывания их.</w:t>
      </w:r>
    </w:p>
    <w:p>
      <w:pPr>
        <w:pStyle w:val="Style17"/>
        <w:widowControl/>
        <w:bidi w:val="0"/>
        <w:spacing w:before="0" w:after="140"/>
        <w:ind w:left="0" w:right="0" w:hanging="0"/>
        <w:jc w:val="left"/>
        <w:rPr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Ежемесячная оплата за выше перечисленное – 20 000 руб. без учета 6% налога. С налогом сумма составит 21200 руб.</w:t>
        <w:br/>
        <w:t>Обслуживание будет производиться с использованием автовышки АГП 18.</w:t>
        <w:br/>
        <w:t>Замена магистрального СИП, а так же восстановление сети вследствие упавшего дерева или пожара не входит в стоимость.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DejaVu Sans">
    <w:charset w:val="01"/>
    <w:family w:val="swiss"/>
    <w:pitch w:val="variable"/>
  </w:font>
  <w:font w:name="Verdana">
    <w:altName w:val="Arial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Source Han Sans CN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DejaVu Serif" w:hAnsi="DejaVu Serif" w:eastAsia="Source Han Sans CN" w:cs="Noto Sans Devanagari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DejaVu Sans" w:hAnsi="DejaVu Sans" w:eastAsia="Source Han Sans CN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nager.kvado.ru/sites/protocols/update/1456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LibreOffice/7.5.4.2$Linux_X86_64 LibreOffice_project/50$Build-2</Application>
  <AppVersion>15.0000</AppVersion>
  <Pages>2</Pages>
  <Words>368</Words>
  <Characters>2550</Characters>
  <CharactersWithSpaces>2886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2023-07-19T10:46:12Z</dcterms:created>
  <dc:creator/>
  <dc:description/>
  <dc:language>ru-RU</dc:language>
  <cp:lastModifiedBy/>
  <dcterms:modified xsi:type="dcterms:W3CDTF">2023-07-19T10:47:07Z</dcterms:modified>
  <cp:revision>1</cp:revision>
  <dc:subject/>
  <dc:title/>
</cp:coreProperties>
</file>